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D" w:rsidRPr="0013401D" w:rsidRDefault="0013401D" w:rsidP="0013401D">
      <w:pPr>
        <w:rPr>
          <w:sz w:val="28"/>
          <w:szCs w:val="28"/>
          <w:lang w:val="ru-RU"/>
        </w:rPr>
      </w:pPr>
      <w:r w:rsidRPr="0013401D"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68300" cy="419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1D" w:rsidRPr="0013401D" w:rsidRDefault="0013401D" w:rsidP="0013401D">
      <w:pPr>
        <w:rPr>
          <w:lang w:val="ru-RU"/>
        </w:rPr>
      </w:pPr>
      <w:r w:rsidRPr="0013401D">
        <w:rPr>
          <w:lang w:val="ru-RU"/>
        </w:rPr>
        <w:t xml:space="preserve">                                            </w:t>
      </w:r>
    </w:p>
    <w:p w:rsidR="0013401D" w:rsidRPr="0013401D" w:rsidRDefault="0013401D" w:rsidP="0013401D">
      <w:pPr>
        <w:jc w:val="center"/>
        <w:rPr>
          <w:lang w:val="ru-RU"/>
        </w:rPr>
      </w:pPr>
      <w:r w:rsidRPr="0013401D">
        <w:rPr>
          <w:lang w:val="ru-RU"/>
        </w:rPr>
        <w:t>Российская Федерация</w:t>
      </w:r>
    </w:p>
    <w:p w:rsidR="0013401D" w:rsidRPr="0013401D" w:rsidRDefault="0013401D" w:rsidP="0013401D">
      <w:pPr>
        <w:jc w:val="center"/>
        <w:rPr>
          <w:lang w:val="ru-RU"/>
        </w:rPr>
      </w:pPr>
      <w:r w:rsidRPr="0013401D">
        <w:rPr>
          <w:lang w:val="ru-RU"/>
        </w:rPr>
        <w:t>Администрация Муниципального Образования</w:t>
      </w:r>
    </w:p>
    <w:p w:rsidR="0013401D" w:rsidRPr="0013401D" w:rsidRDefault="0013401D" w:rsidP="0013401D">
      <w:pPr>
        <w:jc w:val="center"/>
        <w:rPr>
          <w:lang w:val="ru-RU"/>
        </w:rPr>
      </w:pPr>
      <w:r w:rsidRPr="0013401D">
        <w:rPr>
          <w:lang w:val="ru-RU"/>
        </w:rPr>
        <w:t>«</w:t>
      </w:r>
      <w:proofErr w:type="spellStart"/>
      <w:r w:rsidRPr="0013401D">
        <w:rPr>
          <w:lang w:val="ru-RU"/>
        </w:rPr>
        <w:t>Кидышевское</w:t>
      </w:r>
      <w:proofErr w:type="spellEnd"/>
      <w:r w:rsidRPr="0013401D">
        <w:rPr>
          <w:lang w:val="ru-RU"/>
        </w:rPr>
        <w:t xml:space="preserve"> сельское поселение»</w:t>
      </w:r>
    </w:p>
    <w:p w:rsidR="0013401D" w:rsidRPr="0013401D" w:rsidRDefault="0013401D" w:rsidP="0013401D">
      <w:pPr>
        <w:rPr>
          <w:lang w:val="ru-RU"/>
        </w:rPr>
      </w:pPr>
      <w:r w:rsidRPr="0013401D">
        <w:rPr>
          <w:lang w:val="ru-RU"/>
        </w:rPr>
        <w:t xml:space="preserve">                                                     ПОСТАНОВЛЕНИЕ</w:t>
      </w:r>
    </w:p>
    <w:p w:rsidR="0013401D" w:rsidRPr="0013401D" w:rsidRDefault="0013401D" w:rsidP="0013401D">
      <w:pPr>
        <w:rPr>
          <w:lang w:val="ru-RU"/>
        </w:rPr>
      </w:pPr>
      <w:r w:rsidRPr="0013401D">
        <w:rPr>
          <w:lang w:val="ru-RU"/>
        </w:rPr>
        <w:t>от  2</w:t>
      </w:r>
      <w:r>
        <w:rPr>
          <w:lang w:val="ru-RU"/>
        </w:rPr>
        <w:t>7</w:t>
      </w:r>
      <w:r w:rsidRPr="0013401D">
        <w:rPr>
          <w:lang w:val="ru-RU"/>
        </w:rPr>
        <w:t>.12.201</w:t>
      </w:r>
      <w:r>
        <w:rPr>
          <w:lang w:val="ru-RU"/>
        </w:rPr>
        <w:t>9</w:t>
      </w:r>
      <w:r w:rsidRPr="0013401D">
        <w:rPr>
          <w:lang w:val="ru-RU"/>
        </w:rPr>
        <w:t xml:space="preserve">г.                                                                                    </w:t>
      </w:r>
      <w:r>
        <w:rPr>
          <w:lang w:val="ru-RU"/>
        </w:rPr>
        <w:t xml:space="preserve">                     </w:t>
      </w:r>
      <w:r w:rsidRPr="0013401D">
        <w:rPr>
          <w:lang w:val="ru-RU"/>
        </w:rPr>
        <w:t xml:space="preserve">   № </w:t>
      </w:r>
      <w:r>
        <w:rPr>
          <w:lang w:val="ru-RU"/>
        </w:rPr>
        <w:t>33</w:t>
      </w:r>
    </w:p>
    <w:p w:rsidR="0013401D" w:rsidRPr="0013401D" w:rsidRDefault="0013401D" w:rsidP="0013401D">
      <w:pPr>
        <w:rPr>
          <w:lang w:val="ru-RU"/>
        </w:rPr>
      </w:pPr>
      <w:r w:rsidRPr="0013401D">
        <w:rPr>
          <w:lang w:val="ru-RU"/>
        </w:rPr>
        <w:t xml:space="preserve">с. </w:t>
      </w:r>
      <w:proofErr w:type="spellStart"/>
      <w:r w:rsidRPr="0013401D">
        <w:rPr>
          <w:lang w:val="ru-RU"/>
        </w:rPr>
        <w:t>Кидыш</w:t>
      </w:r>
      <w:proofErr w:type="spellEnd"/>
    </w:p>
    <w:p w:rsidR="0013401D" w:rsidRPr="003E74E2" w:rsidRDefault="0013401D" w:rsidP="001340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13401D" w:rsidRPr="003E74E2" w:rsidRDefault="0013401D" w:rsidP="001340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E74E2">
        <w:rPr>
          <w:sz w:val="24"/>
          <w:szCs w:val="24"/>
        </w:rPr>
        <w:t xml:space="preserve">«Об утверждении учетной политики </w:t>
      </w:r>
    </w:p>
    <w:p w:rsidR="0013401D" w:rsidRPr="003E74E2" w:rsidRDefault="0013401D" w:rsidP="001340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3E74E2">
        <w:rPr>
          <w:sz w:val="24"/>
          <w:szCs w:val="24"/>
        </w:rPr>
        <w:t>для целей бюджетного учета»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Во исполнение Закона от 06.12.2011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402-ФЗ и приказа Минфина от 01.12.2010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157н, Федерального стандарта «Учетная политика, оценочные значения и ошибки»,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утвержденного приказом Минфина от 30.12.2017 № 274н,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Утвердить учетную политику для целей бюджетного учета согласно приложению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ввести ее в действие с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января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Довести до всех подразделений и служб учреждения соответствующие документы,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необходимые для обеспечения реализации учетной политики в учреждении и организации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бюджетного учета, документооборота, санкционирования расходов учреждения.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13401D">
        <w:rPr>
          <w:rFonts w:hAnsi="Times New Roman" w:cs="Times New Roman"/>
          <w:color w:val="000000"/>
          <w:sz w:val="24"/>
          <w:szCs w:val="24"/>
          <w:lang w:val="ru-RU"/>
        </w:rPr>
        <w:t xml:space="preserve"> С.Н.Палагину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5"/>
        <w:gridCol w:w="197"/>
        <w:gridCol w:w="197"/>
        <w:gridCol w:w="7037"/>
      </w:tblGrid>
      <w:tr w:rsidR="00E33BFE" w:rsidTr="00E246AC">
        <w:trPr>
          <w:gridAfter w:val="1"/>
          <w:wAfter w:w="5563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Pr="0013401D" w:rsidRDefault="0013401D">
            <w:pPr>
              <w:rPr>
                <w:rFonts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Глава поселения:                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Default="00E33B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3BFE" w:rsidRPr="0013401D" w:rsidTr="0021423F">
        <w:trPr>
          <w:trHeight w:val="1062"/>
        </w:trPr>
        <w:tc>
          <w:tcPr>
            <w:tcW w:w="985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401D" w:rsidRDefault="0013401D" w:rsidP="0013401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 С.Н</w:t>
            </w:r>
          </w:p>
          <w:p w:rsidR="005D13DB" w:rsidRDefault="005D13DB" w:rsidP="00E246AC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13DB" w:rsidRDefault="005D13DB" w:rsidP="00E246AC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423F" w:rsidRDefault="0013401D" w:rsidP="00E246AC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E33BFE" w:rsidRPr="0013401D" w:rsidRDefault="0013401D" w:rsidP="00E246AC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C05F57" w:rsidRP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  <w:p w:rsidR="00E33BFE" w:rsidRPr="0013401D" w:rsidRDefault="00C05F57" w:rsidP="0013401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от 2</w:t>
            </w:r>
            <w:r w:rsid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340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E33BFE" w:rsidRPr="0013401D" w:rsidTr="00E246AC">
        <w:tc>
          <w:tcPr>
            <w:tcW w:w="985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Pr="0013401D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3BFE" w:rsidRPr="0013401D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Учетная политика для целей бюджетного учета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13401D">
        <w:rPr>
          <w:rFonts w:hAnsi="Times New Roman" w:cs="Times New Roman"/>
          <w:color w:val="000000"/>
          <w:sz w:val="24"/>
          <w:szCs w:val="24"/>
          <w:lang w:val="ru-RU"/>
        </w:rPr>
        <w:t>Администрации Муниципального Образования «</w:t>
      </w:r>
      <w:proofErr w:type="spellStart"/>
      <w:r w:rsidR="0013401D">
        <w:rPr>
          <w:rFonts w:hAnsi="Times New Roman" w:cs="Times New Roman"/>
          <w:color w:val="000000"/>
          <w:sz w:val="24"/>
          <w:szCs w:val="24"/>
          <w:lang w:val="ru-RU"/>
        </w:rPr>
        <w:t>Кидышевское</w:t>
      </w:r>
      <w:proofErr w:type="spellEnd"/>
      <w:r w:rsidR="0013401D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сельское поселение»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соответствии:</w:t>
      </w:r>
    </w:p>
    <w:p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</w:t>
      </w:r>
      <w:proofErr w:type="gramStart"/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«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157н);</w:t>
      </w:r>
    </w:p>
    <w:p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№ 162н);</w:t>
      </w:r>
    </w:p>
    <w:p w:rsidR="00E33BFE" w:rsidRPr="00C05F57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E33BFE" w:rsidRPr="00C05F57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E33BFE" w:rsidRPr="00C05F57" w:rsidRDefault="00C05F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активы»), от 30.05.2018 №122н, № 124н (далее – соответственно СГС «Влияние изменений курсов иностранных валют», СГС «Резервы»), от 07.12.2018 № 256н (далее – СГС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Запасы»), от 29.06.2018 № 145н (далее – СГС «Долгосрочные договоры»).</w:t>
      </w:r>
      <w:proofErr w:type="gramEnd"/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Default="00C05F5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8"/>
        <w:gridCol w:w="4732"/>
      </w:tblGrid>
      <w:tr w:rsidR="00E3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3BFE" w:rsidRPr="00134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13401D" w:rsidRDefault="0013401D" w:rsidP="005E4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Кидышевское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</w:tr>
      <w:tr w:rsidR="00E33BFE" w:rsidRPr="001340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Pr="00C05F57" w:rsidRDefault="00C05F57" w:rsidP="005E4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 разряды номера счета в соответствии</w:t>
            </w:r>
            <w:r w:rsidR="005E4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5F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E33B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4F12">
              <w:rPr>
                <w:rFonts w:hAnsi="Times New Roman" w:cs="Times New Roman"/>
                <w:color w:val="000000"/>
                <w:sz w:val="24"/>
                <w:szCs w:val="24"/>
              </w:rPr>
              <w:t>подстатья</w:t>
            </w:r>
            <w:proofErr w:type="spellEnd"/>
            <w:r w:rsidR="005E4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</w:tr>
      <w:tr w:rsidR="00E33BFE"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Default="00C05F5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  бухгалтерия, возглавляемая главным бухгалтером. Сотрудники бухгалтерии руководствуются в работе Положением о бухгалтерии, должностными инструкциями.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 за ведение бюджетного учета в учреждении является главный бухгалтер.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E33BFE" w:rsidRPr="00C05F57" w:rsidRDefault="0013401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поступлению и выбытию активов (приложение 1);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 (приложение 2);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проверке показаний одометров автотранспорта (приложение 3);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– комиссия для проведения внезапной ревизии кассы (приложение 4).</w:t>
      </w:r>
    </w:p>
    <w:p w:rsidR="00E33BFE" w:rsidRPr="00C05F57" w:rsidRDefault="0013401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сайте путем размещения копий документов учетной политики.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E33BFE" w:rsidRPr="00C05F57" w:rsidRDefault="0013401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При внесении изменений в учетную политику главный бухгалтер оценивает в целях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сопоставления отчетности существенность изменения показателей, отражающих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финансовое положение, финансовые результаты деятельности учреждения и движение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денежных средств на основе своего профессионального суждения. Также на основе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профессионального суждения оценивается существенность ошибок отчетного периода,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выявленных после утверждения отчетности, в целях принятия решения о раскрытии в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Пояснениях к отчетности информации о существенных ошибках.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Бухучет ведется в электронном виде с применением программных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A5E54">
        <w:rPr>
          <w:rFonts w:hAnsi="Times New Roman" w:cs="Times New Roman"/>
          <w:color w:val="000000"/>
          <w:sz w:val="24"/>
          <w:szCs w:val="24"/>
          <w:lang w:val="ru-RU"/>
        </w:rPr>
        <w:t>1С-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Бухгалтерия» и «Зарплата».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С использованием телекоммуникационных каналов связи и электронной подписи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бухгалтерия учреждения осуществляет электронный документооборот по следующим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E33BFE" w:rsidRPr="00C05F57" w:rsidRDefault="00C05F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E33BFE" w:rsidRDefault="00C05F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бухгалтерской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 России;</w:t>
      </w:r>
    </w:p>
    <w:p w:rsidR="00E33BFE" w:rsidRPr="00C05F57" w:rsidRDefault="004421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Управлением финансами Уйского муниципального района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3BFE" w:rsidRDefault="0044210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передача статистической отчетности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исправления (добавление новых записей) в электронных базах данных не допускаются.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В целях обеспечения сохранности электронных данных бухучета и отчетности:</w:t>
      </w:r>
    </w:p>
    <w:p w:rsidR="00E33BFE" w:rsidRPr="00C05F57" w:rsidRDefault="00C05F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сервере ежедневно производится сохранение резервных копий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«Бухгалтерия», еженедельно – «Зарплата»;</w:t>
      </w:r>
    </w:p>
    <w:p w:rsidR="00E33BFE" w:rsidRPr="00C05F57" w:rsidRDefault="00C05F5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итогам квартала и отчетного года после сдачи отчетности производится запись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базы данных на внешний носитель –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-диск, который хранится в сейфе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бухгалтера;</w:t>
      </w:r>
    </w:p>
    <w:p w:rsidR="00E33BFE" w:rsidRPr="00C05F57" w:rsidRDefault="00C05F5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подшиваются в отдельные папки в хронологическом порядке.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 бухучете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устанавливаются в соответствии с приложением 17 к настоящей учетной политике.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пункта 9 СГС «Учетная политика, оценочные значения и ошибки».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При проведении хозяйственных операций, для оформления которых не предусмотрены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типовые формы первичных документов, используются: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самостоятельно разработанные формы, которые приведены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/1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 подпункт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«г» пункта 9 СГС «Учетная политика, оценочные значения и ошибки».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Право подписи учетных документов предоставлено должностным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перечисленным в приложении 13.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Учреждение использует унифицированные формы первичных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перечисленные в приложении 1 к приказу № 52н. При необходимости формы регистров,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которые не унифицированы, разрабатываются самостоятельно.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9 СГС «Учетная политика, оценочные значения и ошибки».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5. При поступлении документов на иностранном языке построчный перевод таких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документов на русский язык осуществляется сотрудником учреждения, который владеет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иностранным языком. В случае невозможности перевода документа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составляются на отдельном документе, заверяются подписью сотрудника, составившего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перевод, и прикладываются к первичным документам.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невозможности перевода документа привлекается 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рофессиональный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переводчик. Перевод денежных (финансовых) документов заверяется нотариусом.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Если документы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языке составлены по типовой форме (идентичны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количеству граф, их названию, расшифровке работ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 и отличаются только суммой),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то в отношении их постоянных показателей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достаточно однократного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русский язык. Впоследствии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нужно только изменяющиеся показатели данного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первичного документа.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Формирование электронных регистров бухучета осуществляется в следующем порядке: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в регистрах в хронологическом порядке систематизируются первичные (сводные)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учетные документы по датам совершения операций, дате принятия к учету первичного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года, со сведениями о начисленной амортизации;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объектов к учету, по мере внесения изменений (данных о переоценке, модернизации,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средств, реестр карточек заполняются ежегодно, в последний день года;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депонированной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зарплаты заполняются ежемесячно, в последний день месяца;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установлено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Журнал операций расчетов по оплате труда, денежному довольствию и стипендиям (ф.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0504071) ведется раздельно по кодам финансового обеспечения деятельности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раздельно по счетам: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1.302.13.000 «Расчеты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начислениям на выплаты по оплате труда»;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1.302.12.000 «Расчеты по прочим несоциальным выплатам персоналу в денежной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форме» и КБК 1.302.14.000 «Расчеты по прочим несоциальным выплатам персоналу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натуральной форме»;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 Х.302.66.000 «Расчеты по социальным пособиям и компенсациям персоналу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денежной форме» и КБК Х.302.67.000 «Расчеты по социальным компенсациям персоналу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в натуральной форме»;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1.302.96.000 «Расчеты по иным выплатам текущего характера физическим лицам».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257 Инструкции к Единому плану счетов № 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Журналам операций присваиваются номера согласно приложению 11. Журналы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 подписываются главным бухгалтером и бухгалтером, составившим 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операций.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9. Первичные и сводные учетные документы, бухгалтерские регистры составляются в 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документа, подписанного квалифицированной 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бухучета, утверждается отдельным приказом.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Единому плану счетов № 157н, пункт 32 СГС «Концептуальные основы бухучета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отчетности», Методические указания, утвержденные приказом Минфина от 30.03.2015 №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52н, статья 2 Закона от 06.04.2011 № 63-ФЗ.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10.Электронные документы, подписанные квалифицированной электронной подписью,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хранятся в электронном виде на съемных носителях информации в соответствии 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учета и хранения съемных носителей информации. При этом ведется журнал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и движения электронных носителей. Журнал должен быть пронумерован,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на ответственного сотрудника учреждения.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к Единому плану счетов № 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При приобретении и реализации основных средств, нематериальных и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активов составляется Акт о приеме-передаче объектов нефинансовых активов (ф. 0504101).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монтаже, составляется акт о выявленных дефектах оборудования по форме № ОС-16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4210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.3. В Табеле учета использования рабочего времени (ф. 0504421) 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егистрируются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случаи отклонений от нормального использования рабочего времени, установленного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Правилами трудового распорядка.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35"/>
        <w:gridCol w:w="990"/>
      </w:tblGrid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33BFE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E33BFE">
        <w:tc>
          <w:tcPr>
            <w:tcW w:w="5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3BFE" w:rsidRPr="00C05F57" w:rsidRDefault="005D13D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асширено применение буквенного кода «Г» – Выполнение 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осударственных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для случаев выполнения сотрудниками общественных обязанностей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ведется с использованием Рабочего плана счетов (приложение 6),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разработанного в соответствии с Инструкцией к Единому плану счетов № 157н,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Учет отдельных видов имущества и обязательств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Бюджетный учет ведется по первичным документам, которые проверены сотрудниками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 в соответствии с Положением о внутреннем финансовом контроле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(приложение 14).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23 СГС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Для случаев, которые не установлены в федеральных стандартах и других нормативн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актах, регулирующих бухучет, метод определения справедливой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выбирает комиссия учреждения по поступлению и выбытию активов».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В случае если для показателя, необходимого для ведения бухгалтерского учета, не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Основные средства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0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месяцев, а также штампы, печати и инвентарь.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объединяются объекты имущества несущественной стоимости, имеющие одинаковые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полезного и ожидаемого использования:</w:t>
      </w:r>
    </w:p>
    <w:p w:rsidR="00E33BFE" w:rsidRDefault="00C05F5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E33BFE" w:rsidRPr="00C05F57" w:rsidRDefault="00C05F5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компьютерное и периферийное оборудование: системные блоки, мониторы,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системы, микрофоны,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веб-камеры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, устройства захвата видео, внешние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ТВ-тюнеры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E4F12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внешние накопители на жестких дисках;</w:t>
      </w:r>
      <w:proofErr w:type="gramEnd"/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учреждения по поступлению и выбытию активов.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отнесении инвентарного объекта к 10-й амортизационной группе в данном разряде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проставляется «0»);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бюджетного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бюджетного учета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 к приказу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«Основные средства», пункт 46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2.4. Присвоенный объекту инвентарный номер обозначается путем нанесения номера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инвентарный объект краской или водостойким маркером.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если объект является сложным (комплексом конструктивно сочлененных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предметов), инвентарный номер обозначается на каждом составляющем элементе тем 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способом, что и на сложном объекте.</w:t>
      </w:r>
    </w:p>
    <w:p w:rsidR="00E33BFE" w:rsidRDefault="00C05F57">
      <w:pPr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объекта основных средств, в том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числе при капитальном ремонте, включаются в момент их возникновения в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объекта. Одновременно с его стоимости списывается в текущие расходы стоимость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заменяемых (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300A0A" w:rsidRDefault="00C05F57" w:rsidP="00300A0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00A0A"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 w:rsidRPr="00300A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0A0A"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  <w:r w:rsidRPr="00300A0A"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E33BFE" w:rsidRPr="00300A0A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стоимость ликвидируемых (разукомплектованных) частей не выделена в документах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поставщика, стоимость таких частей определяется пропорционально следующему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Pr="00300A0A">
        <w:rPr>
          <w:rFonts w:hAnsi="Times New Roman" w:cs="Times New Roman"/>
          <w:color w:val="000000"/>
          <w:sz w:val="24"/>
          <w:szCs w:val="24"/>
          <w:lang w:val="ru-RU"/>
        </w:rPr>
        <w:t>(в порядке убывания важности):</w:t>
      </w:r>
    </w:p>
    <w:p w:rsidR="00E33BFE" w:rsidRDefault="00C05F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иному показателю, установленному комиссией по поступлению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E33BFE" w:rsidRDefault="00C05F57">
      <w:pPr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2.7. Затраты на создание активов при проведении регулярных осмотров на предмет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наличия дефектов, являющихся обязательным условием их эксплуатации, а также при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ремонтов формируют объем произведенных капитальных вложений с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дальнейшим признанием в стоимости объекта основных средств. Одновременно учтенная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ранее в стоимости объекта основных средств сумма затрат на проведение предыдущего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ремонта подлежит списанию в расходы текущего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Default="00C05F5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0E7216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– линейным методом – на </w:t>
      </w:r>
      <w:r w:rsidR="000E721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объекты основных средств.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расчета амортизации всех структурных частей единого объекта основных средств,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объединяет такие части для определения суммы амортизации.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40 СГС «Основные средства».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2.10. При переоценке объекта основных средств накопленная амортизация на дату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переоценки пересчитывается пропорционально изменению первоначальной стоимости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таким образом, чтобы его остаточная стоимость после переоценки равнялась его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переоцененной стоимости. При этом балансовая стоимость и накопленная амортизация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увеличиваются (умножаются) на одинаковый коэффициент таким образом, чтобы при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суммировании получить переоцененную стоимость на дату проведения переоценки.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41 СГС «Основные средства».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в соответствии с пунктом 35 СГС «Основные средства».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по поступлению и выбытию активов установлен в приложении 1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2.12.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2.13. Локально-вычислительная сеть (ЛВС) и охранно-пожарная сигнализация (ОПС) как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инвентарные объекты не учитываются. Отдельные элементы ЛВС и ОПС,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которые соответствуют критериям основных средств, установленным СГС 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средства», учитываются как отдельные основные средства. Элементы ЛВС или ОПС,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которых установлен одинаковый срок полезного использования, учитываются как единый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в порядке, установленном в пункте 2.2 раздела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2.14. Расходы на доставку нескольких имущественных объектов распределяются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первоначальную стоимость этих объектов пропорционально их стоимости, указанной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договоре поставки.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2.15. Передача в пользование объектов, которые содержатся за счет учреждения,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отражается как внутреннее перемещение. Учет таких объектов ведется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дополнительном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43П «Имущество, переданное в пользование, – не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 аренды».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Материальные запасы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3.1. Учреждение учитывает в составе материальных запасов материальные объекты,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в пунктах 98–99 Инструкции к Единому плану счетов № 157н, а также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производственный и хозяйственный инвентарь, перечень которого приведен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E33BFE" w:rsidRDefault="00C05F57">
      <w:pPr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3.2. Единица учета материальных запасов в учреждении – номенклатурная (реестровая) единица.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Pr="00C05F57" w:rsidRDefault="00C05F5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E33BFE" w:rsidRDefault="00C05F5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 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 на основе своего профессионального суждения.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8 СГС «Запасы».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3.3. Списание материальных запасов производится по средней фактической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3.4. Нормы на расходы горюче-смазочных материалов (ГСМ) разрабатываются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специализированной организацией и утверждаются приказом руководителя учреждения.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выше норм, установленных приказом руководителя учреждения.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3.5 Выдача в эксплуатацию на нужды учреждения канцелярских принадлежностей,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лекарственных препаратов, запасных частей и хозяйственных материалов оформляется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Ведомостью выдачи материальных ценностей на нужды учреждения (ф. 0504210). Эта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ведомость является основанием для списания материальных запасов.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3.6. Мягкий и хозяйственный инвентарь, посуда списываются по Акту о списании мягкого и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хозяйственного инвентаря (ф. 0504143).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остальных случаях материальные запасы списываются по акту 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3.7.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выданные взамен изношенных» ведется в условной оценке 1 руб. за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шт. Учету подлежат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автомобилях (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  <w:proofErr w:type="gramEnd"/>
    </w:p>
    <w:p w:rsidR="00E33BFE" w:rsidRDefault="00C05F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автомобильные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колесные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аккумуляторы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автоинструмента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аптечки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Default="00C05F5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ответственных лиц.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Поступление на счет 09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(передаче материально ответственному лицу) соответствующих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запчастей после списания со счета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1.105.36.44Х «Прочие материальные запасы –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иное движимое имущество учреждения»;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безвозмездном поступлении автомобиля от государственных (муниципальных)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учреждений с документальной передачей остатков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запасных частей, учитываемых передающей стороной на счете 09, но не подлежащих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учету на указанном счете в соответствии с настоящей учетной политикой,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оприходование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запчастей на счет 09 не производится.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на другой автомобиль;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передаче другому материально ответственному лицу вместе с автомобилем.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Выбытие со счета 09 отражается: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списании автомобиля по установленным основаниям;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установке новых запчастей взамен непригодных к эксплуатации.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3.8. Фактическая стоимость материальных запасов, полученных в результате ремонта,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разборки, утилизации (ликвидации) основных средств или иного имущества, определяется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исходя из: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их справедливой стоимости на дату принятия к бухгалтерскому учету, рассчитанной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методом рыночных цен;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сумм, уплачиваемых учреждением за доставку материальных запасов, приведение их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состояние, пригодное для использования.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52–60 СГС «Концептуальные основы бухучета и отчетности».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3.9.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учетной цены отдельно в учете не отражаются.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18 СГС «Запасы».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3.10.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19 СГС «Запасы».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Стоимость безвозмездно полученных нефинансовых активов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4.1. Данные о справедливой стоимости безвозмездно полученных нефинансовых активов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быть подтверждены документально: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Росстата;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прайс-листами заводов-изготовителей;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справками (другими подтверждающими документами) оценщиков;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информацией, размещенной в СМИ, и т. д.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экспертным путем.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 Расчеты по доходам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5.1. Учреждение осуществляет бюджетные полномочия администратора доходов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бюджета. Порядок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осуществления полномочий администратора доходов бюджета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 России и нормативными документами ведомства.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администрируемых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доходов утверждается главным администратором доходов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бюджета (вышестоящим ведомством).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Расчеты с подотчетными лицами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6.1. Денежные средства выдаются под отчет на основании приказа руководителя или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служебной записки, согласованной с руководителем. Выдача денежных средств под отчет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 путем: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выдачи из кассы. При этом выплаты подотчетных сумм сотрудникам производятся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трех рабочих дней, включая день получения денег в банке;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перечисления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зарплатную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карту материально ответственного лица.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должен указывается в служебной записке или приказе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6.2. Учреждение выдает денежные средства под отчет штатным сотрудникам, а также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лицам, которые не состоят в штате, на основании отдельного приказа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Расчеты по выданным суммам проходят в порядке, установленном для штатных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сотрудников.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Предельная сумма выдачи денежных средств под отчет (за исключением расходов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командировки)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 основании распоряжения руководителя в исключительных случаях сумма может быть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увеличена (но не более лимита расчетов наличными средствами между юридическими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лицами) в соответствии с указанием Центрального банка.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указания ЦБ от 07.10.2013 № 3073-У.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6.4. Денежные средства выдаются под отчет на хозяйственные нужды на срок, который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 указал в заявлении на выдачу денежных средств под отчет, но не более пяти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 По истечении этого срока сотрудник должен отчитаться в течение трех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6.5. При направлении сотрудников учреждения в служебные командировки на территории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расходы на них возмещаются в соответствии с постановлением Правительства от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 расходов на служебные командировки, превышающих размер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установленный Правительством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РФ, производится при наличии экономии 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 по фактическим расходам с разрешения руководителя учреждения,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оформленного приказом.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2, 3 постановления Правительства от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Порядок оформления служебных командировок и возмещения командировочных расходов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 в приложении 8.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6.6. По возвращении из командировки сотрудник представляет авансовый отчет об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израсходованных суммах в течение трех рабочих дней.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26 постановления Правительства от 13.10.2008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749.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6.7. Предельные сроки отчета по выданным доверенностям на получение материальных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устанавливаются следующие: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10 календарных дней с момента получения;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течение трех рабочих дней с момента получения материальных ценностей.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Доверенности выдаются штатным сотрудникам, с которыми заключен договор о полной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материальной ответственности.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6.8. Авансовые отчеты брошюруются в хронологическом порядке в последний день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отчетного месяца.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Расчеты с дебиторами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7.1. Учреждение администрирует поступления в бюджет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1.210.02.000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правилам, установленным главным администратором доходов бюджета.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7.2. Излишне полученные от плательщиков средства возвращаются на основании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 плательщика и акта сверки с плательщиком.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7.3. Задолженность дебиторов в виде возмещения эксплуатационных и коммунальных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отражается в учете на основании выставленного арендатору счета, счетов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(подрядчиков), Бухгалтерской справки (ф. 0504833).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Расчеты по обязательствам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1.303.05.000 «Расчеты по прочим платежам в бюджет» применяются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аналитические коды: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 – «Государственная пошлина»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1.303.15.000);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2 – «Транспортный налог»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1.303.25.000);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1.303.35.000);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8.2. Аналитический учет расчетов по пособиям и иным социальным выплатам ведется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разрезе физических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– получателей социальных выплат.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8.3. Аналитический учет расчетов по оплате труда ведется в разрезе сотрудников и других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физических лиц, с которыми заключены гражданско-правовые договоры.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 Дебиторская и кредиторская задолженность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9.1. Дебиторская задолженность списывается с учета после того, как комиссия по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поступлению и выбытию активов признает ее сомнительной или безнадежной к взысканию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порядке, 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 </w:t>
      </w:r>
      <w:r w:rsidR="002142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 к взысканию.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9.2. Кредиторская задолженность, не востребованная кредитором, списывается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финансовый результат на основании решения инвентаризационной комиссии о признании задолженности невостребованной.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задолженность списывается на основании решения инвентаризационной комиссии учреждения: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– по истечении пяти лет отражения задолженности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 завершении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срока возможного возобновления процедуры взыскания задолженности</w:t>
      </w:r>
      <w:proofErr w:type="gramEnd"/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действующему законодательству;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 наличии документов, подтверждающих прекращение обязательства в связи со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смертью (ликвидацией) контрагента.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Кредиторская задолженность списывается с баланса отдельно по каждому обязательству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(кредитору).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 Финансовый результат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10.1. Учреждение все расходы производит в соответствии с утвержденной на отчетный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год бюджетной сметой и в пределах установленных норм:</w:t>
      </w:r>
    </w:p>
    <w:p w:rsidR="00E33BFE" w:rsidRPr="00C05F57" w:rsidRDefault="00C05F5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междугородние переговоры, услуги по доступу в Интернет – по фактическому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расходу;</w:t>
      </w:r>
    </w:p>
    <w:p w:rsidR="00E33BFE" w:rsidRPr="00C05F57" w:rsidRDefault="00C05F5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пользование услугами сотовой связи – по лимиту, утвержденному распоряжением</w:t>
      </w:r>
      <w:r w:rsidR="00A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руководителя учреждения.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10.2. В составе расходов будущих периодов на счете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1.401.50.000 «Расходы будущих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периодов» отражаются расходы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3BFE" w:rsidRDefault="00C05F5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приобретению неисключительного права пользования нематериальными активами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течение нескольких отчетных периодов;</w:t>
      </w:r>
    </w:p>
    <w:p w:rsidR="00E33BFE" w:rsidRPr="00A20A63" w:rsidRDefault="00C05F5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A63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финансового года равномерно по 1/12 за месяц в течение периода, к которому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относятся.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договорам страхования, а также договорам неисключительного права пользования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руководителем учреждения в приказе.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10.3. В случае заключения лицензионного договора на право использования результата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интеллектуальной деятельности или средства индивидуализации единовременные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платежи за право включаются в расходы будущих периодов. Такие расходы списываются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 финансовый результат текущего периода ежемесячно в последний день месяца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срока действия договора.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66 Инструкции к Единому плану счетов № 157н.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10.4 </w:t>
      </w:r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учреждении создаются: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на предстоящую оплату отпусков. Порядок расчета резерва приведен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приложении 15;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резерв по претензионным требованиям – в случае, когда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учреждение является стороной судебного разбирательства. Величина резерва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 размере претензии, предъявленной учреждению в судебном иске,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претензионных документах досудебного разбирательства. В случае если претензии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отозваны или не признаны судом, сумма резерва списывается с учета методом «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– резерв по гарантийному ремонту. Определяется на текущий год в первый рабочий день года на основе плановых показателей годовой выручки от 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302, 302.1 Инструкции к Единому плану счетов № 157н, пункты 7, 21 СГС</w:t>
      </w:r>
      <w:r w:rsidR="00A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«Резервы».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11. Санкционирование расходов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Принятие бюджетных (денежных) обязательств к учету осуществлять в пределах лимитов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бюджетных обязательств в порядке, приведенном в приложении 9.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12. События после отчетной даты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Признание в учете и раскрытие в бюджетной отчетности событий после отчетной даты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приведенном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Объекты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непроизведенных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60 «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 без потенциала».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7 СГС «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активы».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1. Инвентаризацию имущества и обязательств (в т. ч. числящихся на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 резервов)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постоянно действующая инвентаризационная </w:t>
      </w:r>
      <w:proofErr w:type="spell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 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проведения инвентаризации приведены в приложении 10.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созданная рабочая комиссия, состав которой утверждается отельным приказом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Состав комиссии для проведения внезапной ревизии кассы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</w:t>
      </w:r>
    </w:p>
    <w:p w:rsidR="00E33BFE" w:rsidRPr="00C05F57" w:rsidRDefault="00C05F57" w:rsidP="002142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постоянный текущий контроль в ходе своей деятельности осуществляют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своих полномочий: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руководитель учреждения, его заместители;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главный бухгалтер, сотрудники бухгалтерии; 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должностные лица учреждения в соответствии со своими обязанностями.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проверок финансово-хозяйственной деятельности приведены в приложении 14.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E33BFE" w:rsidRPr="00C05F57" w:rsidRDefault="00C05F57" w:rsidP="002142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Бюджетная отчетность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Бюджетная отчетность составляется на основании аналитического и синтетического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по формам, в объеме и в сроки, установленные вышестоящей организацией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бюджетным законодательством (приказ 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191н). Бюджетная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отчетность представляется главному распорядителю бюджетных средств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установленные им сроки.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прямым методом и рассчитывается как разница между всеми денежными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притоками учреждения от всех видов деятельности и их оттоками.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Бюджетная отчетность формируется и хранится в виде электронного документа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информационной системе «</w:t>
      </w:r>
      <w:proofErr w:type="spellStart"/>
      <w:r w:rsidR="0021423F">
        <w:rPr>
          <w:rFonts w:hAnsi="Times New Roman" w:cs="Times New Roman"/>
          <w:color w:val="000000"/>
          <w:sz w:val="24"/>
          <w:szCs w:val="24"/>
          <w:lang w:val="ru-RU"/>
        </w:rPr>
        <w:t>Скиф-БП</w:t>
      </w:r>
      <w:proofErr w:type="spell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главного бухгалтера.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E33BFE" w:rsidRPr="00C05F57" w:rsidRDefault="00C05F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смене руководителя и главного бухгалтера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1. При смене руководителя или главного бухгалтера учреждения (далее – увольняемые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лица) они обязаны в рамках передачи дел заместителю, новому должностному лицу,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иному уполномоченному должностному лицу учреждения (далее – уполномоченное лицо)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передать документы бухгалтерского учета, а также печати и штампы, хранящиеся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2. Передача бухгалтерских документов и печатей проводится на основании приказа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учреждения или Комитета образования, осуществляющего функции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полномочия учредителя (далее – учредитель).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создаваемой в учреждении.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 документов оформляется актом приема-передачи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бухгалтерских документов. К акту прилагается перечень передаваемых документов, 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и тип.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нарушения в организации работы бухгалтерии.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членами комиссии.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возникли при приеме-передаче дел.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 в соответствии с приказом на передачу бухгалтерских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E33BFE" w:rsidRDefault="00C05F5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бюджетная смета учреждения, план-график закупок,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обоснования к планам;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ведомости, карточки, журналы операций;</w:t>
      </w:r>
    </w:p>
    <w:p w:rsidR="00E33BFE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уплате налогов;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счетов учреждения;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кассе: кассовые книги, журналы, расходные и приходные кассовые ордера,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денежные документы и т. д.;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подписью главного бухгалтера;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E33BFE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3BFE" w:rsidRPr="00C05F57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 w:rsidR="00A20A63">
        <w:rPr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E33BFE" w:rsidRPr="00A20A63" w:rsidRDefault="00C05F5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0A63">
        <w:rPr>
          <w:rFonts w:hAnsi="Times New Roman" w:cs="Times New Roman"/>
          <w:color w:val="000000"/>
          <w:sz w:val="24"/>
          <w:szCs w:val="24"/>
          <w:lang w:val="ru-RU"/>
        </w:rPr>
        <w:t>бланки строгой отчетности;</w:t>
      </w:r>
    </w:p>
    <w:p w:rsidR="00E33BFE" w:rsidRPr="00C05F57" w:rsidRDefault="00C05F5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«Замечания прилагаются». Текст замечаний излагается на отдельном листе, небольшие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объему замечания допускается фиксировать на самом акте.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учреждении.</w:t>
      </w:r>
    </w:p>
    <w:p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учредителю (руководителю учреждения, если увольняется главный бухгалтер),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E33BFE" w:rsidRPr="00C05F57" w:rsidRDefault="00E33B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1"/>
        <w:gridCol w:w="1674"/>
        <w:gridCol w:w="3155"/>
      </w:tblGrid>
      <w:tr w:rsidR="00E33B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Default="00C05F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3BFE" w:rsidRPr="0021423F" w:rsidRDefault="002142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С.Н. Палагина</w:t>
            </w:r>
          </w:p>
        </w:tc>
      </w:tr>
      <w:tr w:rsidR="00E33BFE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5F57" w:rsidRDefault="00C05F57"/>
    <w:sectPr w:rsidR="00C05F57" w:rsidSect="005D13DB">
      <w:pgSz w:w="12240" w:h="15840"/>
      <w:pgMar w:top="851" w:right="1440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E7216"/>
    <w:rsid w:val="0013401D"/>
    <w:rsid w:val="0021423F"/>
    <w:rsid w:val="002D33B1"/>
    <w:rsid w:val="002D3591"/>
    <w:rsid w:val="00300A0A"/>
    <w:rsid w:val="003514A0"/>
    <w:rsid w:val="00442106"/>
    <w:rsid w:val="004A5E54"/>
    <w:rsid w:val="004F7E17"/>
    <w:rsid w:val="005A05CE"/>
    <w:rsid w:val="005D13DB"/>
    <w:rsid w:val="005E4F12"/>
    <w:rsid w:val="00653AF6"/>
    <w:rsid w:val="009D2BAE"/>
    <w:rsid w:val="00A20A63"/>
    <w:rsid w:val="00B73A5A"/>
    <w:rsid w:val="00C05F57"/>
    <w:rsid w:val="00E246AC"/>
    <w:rsid w:val="00E33BF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13401D"/>
    <w:rPr>
      <w:rFonts w:ascii="Times New Roman" w:eastAsia="Times New Roman" w:hAnsi="Times New Roman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B90D-6BAC-404E-B65B-E9F4166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3</cp:revision>
  <cp:lastPrinted>2020-02-10T05:20:00Z</cp:lastPrinted>
  <dcterms:created xsi:type="dcterms:W3CDTF">2020-02-10T05:19:00Z</dcterms:created>
  <dcterms:modified xsi:type="dcterms:W3CDTF">2020-02-10T05:22:00Z</dcterms:modified>
</cp:coreProperties>
</file>